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454" w:rsidRDefault="00314454" w:rsidP="00D05D0A">
      <w:pPr>
        <w:widowControl w:val="0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направленность (профиль)</w:t>
      </w:r>
      <w:r w:rsidRPr="00C17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050BA">
        <w:rPr>
          <w:rFonts w:ascii="Times New Roman" w:hAnsi="Times New Roman" w:cs="Times New Roman"/>
          <w:b/>
          <w:sz w:val="28"/>
          <w:szCs w:val="28"/>
        </w:rPr>
        <w:t>Финансовый менеджмент</w:t>
      </w:r>
    </w:p>
    <w:p w:rsidR="002B2CBE" w:rsidRPr="00C172B7" w:rsidRDefault="002B2CBE" w:rsidP="00D05D0A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1. Бизнес-план инвестиционного проекта: проблемы его формирования и использования в деятельности предприятия</w:t>
      </w: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2. Структура расходов (затрат) на производство и реализацию продукции на предприятии и ее влияние на основные финансовые результаты</w:t>
      </w: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3. Финансовые причины банкротства российских предприятий и пути их решения</w:t>
      </w: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4. Проблемы управления дебиторской задолженностью предприятия и пути их решения</w:t>
      </w: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5. Финансовые аспекты управления оборотным капиталом предприятия</w:t>
      </w: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6. Финансовое планирование на предприятиях: проблемы и пути их решения</w:t>
      </w: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7. Финансовые методы управления рентабельностью и ликвидностью предприятия: проблемы и пути их решения</w:t>
      </w: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8. Инвестиционная политика предприятия и ее роль в укреплении финансового положения</w:t>
      </w: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9. Лизинг как метод финансирования: проблемы и пути их решения</w:t>
      </w: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10. Бюджетирование как метод управления финансовой деятельностью предприятия</w:t>
      </w: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06DA7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C06DA7">
        <w:rPr>
          <w:rFonts w:ascii="Times New Roman" w:hAnsi="Times New Roman" w:cs="Times New Roman"/>
          <w:sz w:val="28"/>
          <w:szCs w:val="28"/>
        </w:rPr>
        <w:t xml:space="preserve"> как система управления финансовой деятельностью предприятия</w:t>
      </w: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12. Проблемы финансирования российских предприятий и пути их решения</w:t>
      </w: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13. Дивидендная политика предприятия и ее влияние на стоимость компании</w:t>
      </w: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14. Финансовая стратегия интегрированных хозяйствующих субъектов</w:t>
      </w: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15. Управление предпринимательскими рисками хозяйствующего субъекта</w:t>
      </w: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16. Международные инвестиционные проекты: оценка эффективности и методы реализации</w:t>
      </w: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17. Проблемы повышения инвестиционной привлекательности предприятия и пути их решения</w:t>
      </w: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18. Портфельные иностранные инвестиции и их роль в формировании денежного капитала</w:t>
      </w: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19. Проблемы формирования портфеля ценных бумаг хозяйствующего субъекта</w:t>
      </w:r>
    </w:p>
    <w:p w:rsidR="00C06DA7" w:rsidRPr="00C06DA7" w:rsidRDefault="00C06DA7" w:rsidP="00C0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20. Проблемы привлечения денежных средств посредством выпуска ценных бумаг</w:t>
      </w:r>
    </w:p>
    <w:p w:rsidR="00C53836" w:rsidRPr="00C172B7" w:rsidRDefault="00C53836" w:rsidP="002B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836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6079"/>
    <w:rsid w:val="00140314"/>
    <w:rsid w:val="001B3B30"/>
    <w:rsid w:val="002200DA"/>
    <w:rsid w:val="002B2CBE"/>
    <w:rsid w:val="00314454"/>
    <w:rsid w:val="00462849"/>
    <w:rsid w:val="00521B15"/>
    <w:rsid w:val="00525D28"/>
    <w:rsid w:val="005576C3"/>
    <w:rsid w:val="006C4C4F"/>
    <w:rsid w:val="006E4BFA"/>
    <w:rsid w:val="008B0C53"/>
    <w:rsid w:val="008C04EC"/>
    <w:rsid w:val="009A6C7B"/>
    <w:rsid w:val="00A106E8"/>
    <w:rsid w:val="00C050BA"/>
    <w:rsid w:val="00C06DA7"/>
    <w:rsid w:val="00C172B7"/>
    <w:rsid w:val="00C53836"/>
    <w:rsid w:val="00CB6CF9"/>
    <w:rsid w:val="00CE1F5D"/>
    <w:rsid w:val="00D05D0A"/>
    <w:rsid w:val="00D56655"/>
    <w:rsid w:val="00D77D47"/>
    <w:rsid w:val="00D81254"/>
    <w:rsid w:val="00D8696C"/>
    <w:rsid w:val="00E36B34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5</cp:revision>
  <dcterms:created xsi:type="dcterms:W3CDTF">2020-09-30T04:05:00Z</dcterms:created>
  <dcterms:modified xsi:type="dcterms:W3CDTF">2020-10-05T12:00:00Z</dcterms:modified>
</cp:coreProperties>
</file>